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Hickman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IONIC DIGITAL INC, 650 MASSACHUSETTS</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NW,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Ionic Digital Inc.</w:t>
              </w:r>
            </w:hyperlink>
            <w:r>
              <w:rPr/>
              <w:t xml:space="preserve"> [ </w:t>
            </w:r>
            <w:r>
              <w:rPr>
                <w:rFonts w:ascii="Times;serif" w:hAnsi="Times;serif"/>
                <w:color w:val="0000FF"/>
                <w:sz w:val="24"/>
                <w:shd w:fill="FFFFFF" w:val="clear"/>
              </w:rPr>
              <w:t>IOND</w:t>
            </w:r>
            <w:r>
              <w:rPr/>
              <w:t xml:space="preserve"> ] </w:t>
              <w:br/>
            </w:r>
            <w:r>
              <w:rPr>
                <w:rFonts w:ascii="arial;helvetica;sans-serif" w:hAnsi="arial;helvetica;sans-serif"/>
                <w:sz w:val="20"/>
              </w:rPr>
              <w:t>Foreign Trading Symbol</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7"/>
        <w:gridCol w:w="1965"/>
        <w:gridCol w:w="1170"/>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7"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70,077</w:t>
            </w: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70,077 restricted stock units (the "RSUs") under the Ionic Digital Inc. Omnibus Incentive Plan. Each RSU represents a contingent right to receive one share of Class A common stock of the Issuer. The RSUs vest in five equal annual installments beginning on the first anniversary of the reporting person's hire date, May 1, 2027, subject to the reporting person's continued employment with the Issuer as of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 Hickman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839" TargetMode="External"/><Relationship Id="rId3" Type="http://schemas.openxmlformats.org/officeDocument/2006/relationships/hyperlink" Target="http://www.sec.gov/cgi-bin/browse-edgar?action=getcompany&amp;CIK=00020076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471</Words>
  <Characters>2577</Characters>
  <CharactersWithSpaces>3000</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