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CARSON RICHARD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IONIC DIGITAL INC, 650 MASSACHUSETTS</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NW,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Ionic Digital Inc.</w:t>
              </w:r>
            </w:hyperlink>
            <w:r>
              <w:rPr/>
              <w:t xml:space="preserve"> [ </w:t>
            </w:r>
            <w:r>
              <w:rPr>
                <w:rFonts w:ascii="Times;serif" w:hAnsi="Times;serif"/>
                <w:color w:val="0000FF"/>
                <w:sz w:val="24"/>
                <w:shd w:fill="FFFFFF" w:val="clear"/>
              </w:rPr>
              <w:t>IOND</w:t>
            </w:r>
            <w:r>
              <w:rPr/>
              <w:t xml:space="preserve"> ] </w:t>
              <w:br/>
            </w:r>
            <w:r>
              <w:rPr>
                <w:rFonts w:ascii="arial;helvetica;sans-serif" w:hAnsi="arial;helvetica;sans-serif"/>
                <w:sz w:val="20"/>
              </w:rPr>
              <w:t>Foreign Trading Symbol</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7"/>
        <w:gridCol w:w="1965"/>
        <w:gridCol w:w="1170"/>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7"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46,545</w:t>
            </w: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46,545 restricted stock units (the "RSUs") under the Ionic Digital Inc. Omnibus Incentive Plan. Each RSU represents a contingent right to receive one share of Class A common stock of the Issuer. The RSUs vest in five equal annual installments beginning on the first anniversary of the reporting person's hire date, May 4, 2027, subject to the reporting person's continued employment with the Issuer as of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M. Carson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96728" TargetMode="External"/><Relationship Id="rId3" Type="http://schemas.openxmlformats.org/officeDocument/2006/relationships/hyperlink" Target="http://www.sec.gov/cgi-bin/browse-edgar?action=getcompany&amp;CIK=00020076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472</Words>
  <Characters>2575</Characters>
  <CharactersWithSpaces>2999</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