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14"/>
        <w:gridCol w:w="1522"/>
        <w:gridCol w:w="3050"/>
        <w:gridCol w:w="2519"/>
      </w:tblGrid>
      <w:tr>
        <w:trPr/>
        <w:tc>
          <w:tcPr>
            <w:tcW w:w="31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Duffy Scott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IONIC DIGITAL INC, 650 MASSACHUSETTS</w:t>
                  </w:r>
                </w:p>
              </w:tc>
            </w:tr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AVENUE NW,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569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Ionic Digital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9"/>
              <w:gridCol w:w="1026"/>
              <w:gridCol w:w="439"/>
              <w:gridCol w:w="1026"/>
            </w:tblGrid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"/>
              <w:gridCol w:w="2040"/>
            </w:tblGrid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7"/>
        <w:gridCol w:w="1965"/>
        <w:gridCol w:w="1170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$0.00001 per share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$0.00001 per share</w:t>
            </w:r>
          </w:p>
        </w:tc>
        <w:tc>
          <w:tcPr>
            <w:tcW w:w="1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108,419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ICB Solutions Inc.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24,917 restricted stock units ("RSUs") under the Ionic Digital Inc. Omnibus Incentive Plan. Each RSU represents a contingent right to receive one share of Class A common stock. The RSUs vest in two annual installments on the date of the 2027 annual stockholder meeting and the 2028 annual stockholder meeting, subject to continued service as a director on such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sole shareholder of ICB Solutions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Duffy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106" TargetMode="External"/><Relationship Id="rId3" Type="http://schemas.openxmlformats.org/officeDocument/2006/relationships/hyperlink" Target="http://www.sec.gov/cgi-bin/browse-edgar?action=getcompany&amp;CIK=000200769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487</Words>
  <Characters>2640</Characters>
  <CharactersWithSpaces>3075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